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AE" w:rsidRDefault="008E38AE" w:rsidP="008E38AE">
      <w:pPr>
        <w:jc w:val="center"/>
        <w:rPr>
          <w:b/>
          <w:smallCaps/>
          <w:sz w:val="32"/>
        </w:rPr>
      </w:pPr>
      <w:bookmarkStart w:id="0" w:name="_GoBack"/>
      <w:bookmarkEnd w:id="0"/>
      <w:r>
        <w:rPr>
          <w:b/>
          <w:smallCaps/>
          <w:sz w:val="32"/>
        </w:rPr>
        <w:t>Southwestern College</w:t>
      </w:r>
    </w:p>
    <w:p w:rsidR="008E38AE" w:rsidRDefault="008E38AE" w:rsidP="008E38AE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Faculty Salary Report</w:t>
      </w:r>
    </w:p>
    <w:p w:rsidR="008E38AE" w:rsidRDefault="008E38AE" w:rsidP="008E38AE">
      <w:pPr>
        <w:jc w:val="center"/>
      </w:pPr>
      <w:r>
        <w:rPr>
          <w:b/>
          <w:smallCaps/>
          <w:sz w:val="32"/>
        </w:rPr>
        <w:t>2013 – 2014</w:t>
      </w:r>
    </w:p>
    <w:p w:rsidR="008E38AE" w:rsidRDefault="008E38AE" w:rsidP="008E38AE"/>
    <w:p w:rsidR="008E38AE" w:rsidRPr="008F0762" w:rsidRDefault="008E38AE" w:rsidP="008E38A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Salary Comparison for 2013</w:t>
      </w:r>
      <w:r w:rsidRPr="008F0762">
        <w:rPr>
          <w:sz w:val="24"/>
          <w:szCs w:val="24"/>
        </w:rPr>
        <w:t>-20</w:t>
      </w:r>
      <w:r>
        <w:rPr>
          <w:sz w:val="24"/>
          <w:szCs w:val="24"/>
        </w:rPr>
        <w:t>14</w:t>
      </w:r>
      <w:r w:rsidRPr="008F0762">
        <w:rPr>
          <w:sz w:val="24"/>
          <w:szCs w:val="24"/>
          <w:vertAlign w:val="superscript"/>
        </w:rPr>
        <w:t>1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90"/>
        <w:gridCol w:w="990"/>
        <w:gridCol w:w="1080"/>
        <w:gridCol w:w="1080"/>
        <w:gridCol w:w="1710"/>
        <w:gridCol w:w="1350"/>
        <w:gridCol w:w="1350"/>
      </w:tblGrid>
      <w:tr w:rsidR="008E38AE" w:rsidRPr="008F0762" w:rsidTr="00EF52D0">
        <w:trPr>
          <w:cantSplit/>
          <w:trHeight w:val="240"/>
        </w:trPr>
        <w:tc>
          <w:tcPr>
            <w:tcW w:w="1980" w:type="dxa"/>
            <w:vMerge w:val="restart"/>
          </w:tcPr>
          <w:p w:rsidR="008E38AE" w:rsidRPr="008F0762" w:rsidRDefault="008E38AE" w:rsidP="00EF52D0">
            <w:pPr>
              <w:spacing w:before="600" w:after="120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Rank</w:t>
            </w:r>
          </w:p>
        </w:tc>
        <w:tc>
          <w:tcPr>
            <w:tcW w:w="4140" w:type="dxa"/>
            <w:gridSpan w:val="4"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Southwestern College</w:t>
            </w:r>
          </w:p>
        </w:tc>
        <w:tc>
          <w:tcPr>
            <w:tcW w:w="1710" w:type="dxa"/>
            <w:vMerge w:val="restart"/>
          </w:tcPr>
          <w:p w:rsidR="008E38AE" w:rsidRPr="008F0762" w:rsidRDefault="008E38AE" w:rsidP="0093191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50</w:t>
            </w:r>
            <w:r w:rsidRPr="008F076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-Percentile of 2013-2014</w:t>
            </w:r>
            <w:r w:rsidRPr="008F0762">
              <w:rPr>
                <w:sz w:val="22"/>
                <w:szCs w:val="22"/>
              </w:rPr>
              <w:t xml:space="preserve"> IIB Church-related</w:t>
            </w:r>
            <w:r w:rsidR="0093191D">
              <w:rPr>
                <w:position w:val="6"/>
                <w:sz w:val="18"/>
                <w:szCs w:val="18"/>
              </w:rPr>
              <w:t>3</w:t>
            </w:r>
          </w:p>
        </w:tc>
        <w:tc>
          <w:tcPr>
            <w:tcW w:w="1350" w:type="dxa"/>
            <w:vMerge w:val="restart"/>
          </w:tcPr>
          <w:p w:rsidR="008E38AE" w:rsidRPr="008F0762" w:rsidRDefault="008E38AE" w:rsidP="0093191D">
            <w:pPr>
              <w:pStyle w:val="BodyTe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2013-2014</w:t>
            </w:r>
            <w:r w:rsidRPr="008F0762">
              <w:rPr>
                <w:sz w:val="22"/>
                <w:szCs w:val="22"/>
              </w:rPr>
              <w:t xml:space="preserve">   SC Percentile Ranking</w:t>
            </w:r>
            <w:r w:rsidR="0093191D">
              <w:rPr>
                <w:position w:val="6"/>
                <w:sz w:val="18"/>
                <w:szCs w:val="18"/>
              </w:rPr>
              <w:t>3</w:t>
            </w:r>
          </w:p>
        </w:tc>
        <w:tc>
          <w:tcPr>
            <w:tcW w:w="1350" w:type="dxa"/>
            <w:vMerge w:val="restart"/>
          </w:tcPr>
          <w:p w:rsidR="008E38AE" w:rsidRPr="008F0762" w:rsidRDefault="008E38AE" w:rsidP="00EF52D0">
            <w:pPr>
              <w:pStyle w:val="BodyText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DD31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-201</w:t>
            </w:r>
            <w:r w:rsidR="00DD3134">
              <w:rPr>
                <w:sz w:val="22"/>
                <w:szCs w:val="22"/>
              </w:rPr>
              <w:t>3</w:t>
            </w:r>
          </w:p>
          <w:p w:rsidR="008E38AE" w:rsidRPr="008F0762" w:rsidRDefault="008E38AE" w:rsidP="0093191D">
            <w:pPr>
              <w:pStyle w:val="BodyText"/>
              <w:spacing w:before="0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SC Percentile Ranking</w:t>
            </w:r>
            <w:r w:rsidR="0093191D">
              <w:rPr>
                <w:position w:val="6"/>
                <w:sz w:val="18"/>
                <w:szCs w:val="18"/>
              </w:rPr>
              <w:t>4</w:t>
            </w:r>
            <w:r w:rsidRPr="008F0762">
              <w:rPr>
                <w:sz w:val="22"/>
                <w:szCs w:val="22"/>
              </w:rPr>
              <w:t xml:space="preserve"> </w:t>
            </w:r>
          </w:p>
        </w:tc>
      </w:tr>
      <w:tr w:rsidR="008E38AE" w:rsidRPr="008F0762" w:rsidTr="00EF52D0">
        <w:trPr>
          <w:cantSplit/>
          <w:trHeight w:val="280"/>
        </w:trPr>
        <w:tc>
          <w:tcPr>
            <w:tcW w:w="1980" w:type="dxa"/>
            <w:vMerge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8E38AE" w:rsidRPr="008F0762" w:rsidRDefault="008E38AE" w:rsidP="00EF52D0">
            <w:pPr>
              <w:spacing w:before="300" w:after="120"/>
              <w:ind w:right="-14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High</w:t>
            </w:r>
          </w:p>
        </w:tc>
        <w:tc>
          <w:tcPr>
            <w:tcW w:w="990" w:type="dxa"/>
          </w:tcPr>
          <w:p w:rsidR="008E38AE" w:rsidRPr="008F0762" w:rsidRDefault="008E38AE" w:rsidP="00EF52D0">
            <w:pPr>
              <w:spacing w:before="300" w:after="120"/>
              <w:ind w:right="-14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Low</w:t>
            </w:r>
          </w:p>
        </w:tc>
        <w:tc>
          <w:tcPr>
            <w:tcW w:w="1080" w:type="dxa"/>
          </w:tcPr>
          <w:p w:rsidR="008E38AE" w:rsidRPr="008F0762" w:rsidRDefault="008E38AE" w:rsidP="00EF52D0">
            <w:pPr>
              <w:spacing w:before="30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Median</w:t>
            </w:r>
          </w:p>
        </w:tc>
        <w:tc>
          <w:tcPr>
            <w:tcW w:w="1080" w:type="dxa"/>
            <w:shd w:val="clear" w:color="auto" w:fill="auto"/>
          </w:tcPr>
          <w:p w:rsidR="008E38AE" w:rsidRPr="00A1685B" w:rsidRDefault="008E38AE" w:rsidP="00BD0E92">
            <w:pPr>
              <w:spacing w:before="300" w:after="120"/>
              <w:jc w:val="center"/>
              <w:rPr>
                <w:b/>
                <w:i/>
                <w:sz w:val="22"/>
                <w:szCs w:val="22"/>
              </w:rPr>
            </w:pPr>
            <w:r w:rsidRPr="00A9011A">
              <w:rPr>
                <w:bCs/>
                <w:iCs/>
                <w:sz w:val="22"/>
                <w:szCs w:val="22"/>
              </w:rPr>
              <w:t>Averag</w:t>
            </w:r>
            <w:r w:rsidR="00BD0E92">
              <w:rPr>
                <w:bCs/>
                <w:iCs/>
                <w:sz w:val="22"/>
                <w:szCs w:val="22"/>
              </w:rPr>
              <w:t>e</w:t>
            </w:r>
            <w:r w:rsidRPr="00A1685B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E38AE" w:rsidRPr="008F0762" w:rsidTr="00EF52D0">
        <w:trPr>
          <w:cantSplit/>
        </w:trPr>
        <w:tc>
          <w:tcPr>
            <w:tcW w:w="1980" w:type="dxa"/>
          </w:tcPr>
          <w:p w:rsidR="008E38AE" w:rsidRPr="008F0762" w:rsidRDefault="008E38AE" w:rsidP="00EF52D0">
            <w:pPr>
              <w:spacing w:before="120" w:after="120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Professor</w:t>
            </w:r>
          </w:p>
        </w:tc>
        <w:tc>
          <w:tcPr>
            <w:tcW w:w="990" w:type="dxa"/>
          </w:tcPr>
          <w:p w:rsidR="008E38AE" w:rsidRPr="008F0762" w:rsidRDefault="008E38AE" w:rsidP="00EF52D0">
            <w:pPr>
              <w:spacing w:before="120" w:after="120"/>
              <w:ind w:right="-18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71,500</w:t>
            </w:r>
          </w:p>
        </w:tc>
        <w:tc>
          <w:tcPr>
            <w:tcW w:w="990" w:type="dxa"/>
          </w:tcPr>
          <w:p w:rsidR="008E38AE" w:rsidRPr="008F0762" w:rsidRDefault="008E38AE" w:rsidP="00EF52D0">
            <w:pPr>
              <w:spacing w:before="120" w:after="120"/>
              <w:ind w:right="-72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53,900</w:t>
            </w:r>
          </w:p>
        </w:tc>
        <w:tc>
          <w:tcPr>
            <w:tcW w:w="108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$61,300</w:t>
            </w:r>
          </w:p>
        </w:tc>
        <w:tc>
          <w:tcPr>
            <w:tcW w:w="1080" w:type="dxa"/>
          </w:tcPr>
          <w:p w:rsidR="008E38AE" w:rsidRPr="00A9011A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9011A">
              <w:rPr>
                <w:bCs/>
                <w:iCs/>
                <w:sz w:val="22"/>
                <w:szCs w:val="22"/>
              </w:rPr>
              <w:t>$</w:t>
            </w:r>
            <w:r>
              <w:rPr>
                <w:bCs/>
                <w:iCs/>
                <w:sz w:val="22"/>
                <w:szCs w:val="22"/>
              </w:rPr>
              <w:t>61,900</w:t>
            </w:r>
          </w:p>
        </w:tc>
        <w:tc>
          <w:tcPr>
            <w:tcW w:w="171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 w:rsidR="00BD0E92">
              <w:rPr>
                <w:sz w:val="22"/>
                <w:szCs w:val="22"/>
              </w:rPr>
              <w:t>74,300</w:t>
            </w:r>
          </w:p>
        </w:tc>
        <w:tc>
          <w:tcPr>
            <w:tcW w:w="1350" w:type="dxa"/>
          </w:tcPr>
          <w:p w:rsidR="008E38AE" w:rsidRPr="008F0762" w:rsidRDefault="00BD0E92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5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8E38AE" w:rsidRPr="008F0762" w:rsidTr="00EF52D0">
        <w:trPr>
          <w:cantSplit/>
        </w:trPr>
        <w:tc>
          <w:tcPr>
            <w:tcW w:w="1980" w:type="dxa"/>
          </w:tcPr>
          <w:p w:rsidR="008E38AE" w:rsidRPr="008F0762" w:rsidRDefault="008E38AE" w:rsidP="00EF52D0">
            <w:pPr>
              <w:spacing w:before="120" w:after="120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Associate Professor</w:t>
            </w:r>
          </w:p>
        </w:tc>
        <w:tc>
          <w:tcPr>
            <w:tcW w:w="990" w:type="dxa"/>
          </w:tcPr>
          <w:p w:rsidR="008E38AE" w:rsidRPr="008F0762" w:rsidRDefault="008E38AE" w:rsidP="00574002">
            <w:pPr>
              <w:spacing w:before="120" w:after="120"/>
              <w:ind w:right="-18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 w:rsidR="00574002">
              <w:rPr>
                <w:sz w:val="22"/>
                <w:szCs w:val="22"/>
              </w:rPr>
              <w:t>66,3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0" w:type="dxa"/>
          </w:tcPr>
          <w:p w:rsidR="008E38AE" w:rsidRPr="008F0762" w:rsidRDefault="008E38AE" w:rsidP="00EF52D0">
            <w:pPr>
              <w:spacing w:before="120" w:after="120"/>
              <w:ind w:right="-72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46,300</w:t>
            </w:r>
          </w:p>
        </w:tc>
        <w:tc>
          <w:tcPr>
            <w:tcW w:w="1080" w:type="dxa"/>
          </w:tcPr>
          <w:p w:rsidR="008E38AE" w:rsidRPr="008F0762" w:rsidRDefault="00574002" w:rsidP="00EF52D0">
            <w:pPr>
              <w:spacing w:before="120" w:after="12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$53,0</w:t>
            </w:r>
            <w:r w:rsidR="008E38AE">
              <w:rPr>
                <w:sz w:val="22"/>
                <w:szCs w:val="22"/>
              </w:rPr>
              <w:t>00</w:t>
            </w:r>
          </w:p>
        </w:tc>
        <w:tc>
          <w:tcPr>
            <w:tcW w:w="1080" w:type="dxa"/>
          </w:tcPr>
          <w:p w:rsidR="008E38AE" w:rsidRPr="0093191D" w:rsidRDefault="008E38AE" w:rsidP="00EF52D0">
            <w:pPr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93191D">
              <w:rPr>
                <w:b/>
                <w:bCs/>
                <w:i/>
                <w:iCs/>
                <w:sz w:val="22"/>
                <w:szCs w:val="22"/>
              </w:rPr>
              <w:t>$</w:t>
            </w:r>
            <w:r w:rsidR="00574002">
              <w:rPr>
                <w:b/>
                <w:bCs/>
                <w:i/>
                <w:iCs/>
                <w:sz w:val="22"/>
                <w:szCs w:val="22"/>
              </w:rPr>
              <w:t>54,4</w:t>
            </w:r>
            <w:r w:rsidR="00B424D0" w:rsidRPr="0093191D">
              <w:rPr>
                <w:b/>
                <w:bCs/>
                <w:i/>
                <w:iCs/>
                <w:sz w:val="22"/>
                <w:szCs w:val="22"/>
              </w:rPr>
              <w:t>00</w:t>
            </w:r>
            <w:r w:rsidR="0093191D" w:rsidRPr="0093191D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 w:rsidR="00BD0E92">
              <w:rPr>
                <w:sz w:val="22"/>
                <w:szCs w:val="22"/>
              </w:rPr>
              <w:t>60,100</w:t>
            </w:r>
          </w:p>
        </w:tc>
        <w:tc>
          <w:tcPr>
            <w:tcW w:w="1350" w:type="dxa"/>
          </w:tcPr>
          <w:p w:rsidR="008E38AE" w:rsidRPr="008F0762" w:rsidRDefault="00574002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5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8E38AE" w:rsidRPr="008F0762" w:rsidTr="00EF52D0">
        <w:trPr>
          <w:cantSplit/>
        </w:trPr>
        <w:tc>
          <w:tcPr>
            <w:tcW w:w="1980" w:type="dxa"/>
          </w:tcPr>
          <w:p w:rsidR="008E38AE" w:rsidRPr="008F0762" w:rsidRDefault="008E38AE" w:rsidP="00EF52D0">
            <w:pPr>
              <w:spacing w:before="120" w:after="120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Assistant Professor</w:t>
            </w:r>
          </w:p>
        </w:tc>
        <w:tc>
          <w:tcPr>
            <w:tcW w:w="990" w:type="dxa"/>
          </w:tcPr>
          <w:p w:rsidR="008E38AE" w:rsidRPr="008F0762" w:rsidRDefault="008E38AE" w:rsidP="00EF52D0">
            <w:pPr>
              <w:spacing w:before="120" w:after="120"/>
              <w:ind w:right="-18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61,800</w:t>
            </w:r>
          </w:p>
        </w:tc>
        <w:tc>
          <w:tcPr>
            <w:tcW w:w="990" w:type="dxa"/>
          </w:tcPr>
          <w:p w:rsidR="008E38AE" w:rsidRPr="008F0762" w:rsidRDefault="008E38AE" w:rsidP="00EF52D0">
            <w:pPr>
              <w:spacing w:before="120" w:after="120"/>
              <w:ind w:right="-72"/>
              <w:jc w:val="center"/>
              <w:rPr>
                <w:sz w:val="22"/>
                <w:szCs w:val="22"/>
              </w:rPr>
            </w:pPr>
            <w:r w:rsidRPr="008F0762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43,000</w:t>
            </w:r>
          </w:p>
        </w:tc>
        <w:tc>
          <w:tcPr>
            <w:tcW w:w="108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$48,400</w:t>
            </w:r>
          </w:p>
        </w:tc>
        <w:tc>
          <w:tcPr>
            <w:tcW w:w="1080" w:type="dxa"/>
          </w:tcPr>
          <w:p w:rsidR="008E38AE" w:rsidRPr="00A9011A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9011A">
              <w:rPr>
                <w:bCs/>
                <w:iCs/>
                <w:sz w:val="22"/>
                <w:szCs w:val="22"/>
              </w:rPr>
              <w:t>$</w:t>
            </w:r>
            <w:r>
              <w:rPr>
                <w:bCs/>
                <w:iCs/>
                <w:sz w:val="22"/>
                <w:szCs w:val="22"/>
              </w:rPr>
              <w:t>49,300</w:t>
            </w:r>
          </w:p>
        </w:tc>
        <w:tc>
          <w:tcPr>
            <w:tcW w:w="171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BD0E92">
              <w:rPr>
                <w:sz w:val="22"/>
                <w:szCs w:val="22"/>
              </w:rPr>
              <w:t>52,300</w:t>
            </w:r>
          </w:p>
        </w:tc>
        <w:tc>
          <w:tcPr>
            <w:tcW w:w="1350" w:type="dxa"/>
          </w:tcPr>
          <w:p w:rsidR="008E38AE" w:rsidRPr="008F0762" w:rsidRDefault="00BD0E92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50" w:type="dxa"/>
          </w:tcPr>
          <w:p w:rsidR="008E38AE" w:rsidRPr="008F0762" w:rsidRDefault="008E38AE" w:rsidP="00EF52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</w:tbl>
    <w:p w:rsidR="008E38AE" w:rsidRPr="008F0762" w:rsidRDefault="008E38AE" w:rsidP="00E4096D">
      <w:pPr>
        <w:tabs>
          <w:tab w:val="left" w:pos="630"/>
        </w:tabs>
        <w:spacing w:before="120"/>
        <w:ind w:left="806" w:hanging="806"/>
        <w:rPr>
          <w:sz w:val="24"/>
          <w:szCs w:val="24"/>
        </w:rPr>
      </w:pPr>
      <w:r w:rsidRPr="008F0762">
        <w:rPr>
          <w:sz w:val="24"/>
          <w:szCs w:val="24"/>
        </w:rPr>
        <w:t>Notes:</w:t>
      </w:r>
      <w:r w:rsidRPr="008F0762">
        <w:rPr>
          <w:sz w:val="24"/>
          <w:szCs w:val="24"/>
        </w:rPr>
        <w:tab/>
      </w:r>
      <w:r w:rsidRPr="008F0762">
        <w:rPr>
          <w:position w:val="6"/>
        </w:rPr>
        <w:t>1</w:t>
      </w:r>
      <w:r w:rsidRPr="008F0762">
        <w:rPr>
          <w:position w:val="6"/>
          <w:sz w:val="24"/>
          <w:szCs w:val="24"/>
        </w:rPr>
        <w:tab/>
      </w:r>
      <w:r w:rsidRPr="008F337A">
        <w:rPr>
          <w:sz w:val="22"/>
          <w:szCs w:val="22"/>
        </w:rPr>
        <w:t>Salaries for 9- and 10-month contracts are reported in full.  Salaries for 11- and 12-month contracts are multiplied by the factor 9/11.</w:t>
      </w:r>
      <w:r>
        <w:rPr>
          <w:sz w:val="22"/>
          <w:szCs w:val="22"/>
        </w:rPr>
        <w:t xml:space="preserve">  A</w:t>
      </w:r>
      <w:r w:rsidRPr="008F0762">
        <w:rPr>
          <w:sz w:val="22"/>
          <w:szCs w:val="22"/>
        </w:rPr>
        <w:t>ll salary figures have been rounded to the nearest hundred dollars.</w:t>
      </w:r>
    </w:p>
    <w:p w:rsidR="0093191D" w:rsidRPr="00E8789E" w:rsidRDefault="0093191D" w:rsidP="0093191D">
      <w:pPr>
        <w:tabs>
          <w:tab w:val="left" w:pos="630"/>
        </w:tabs>
        <w:ind w:left="810" w:hanging="810"/>
        <w:rPr>
          <w:b/>
          <w:bCs/>
          <w:i/>
          <w:sz w:val="24"/>
          <w:szCs w:val="24"/>
        </w:rPr>
      </w:pPr>
      <w:r w:rsidRPr="008F0762">
        <w:rPr>
          <w:sz w:val="24"/>
          <w:szCs w:val="24"/>
        </w:rPr>
        <w:tab/>
      </w:r>
      <w:r w:rsidRPr="00E8789E">
        <w:rPr>
          <w:b/>
          <w:bCs/>
          <w:i/>
          <w:position w:val="6"/>
        </w:rPr>
        <w:t>2</w:t>
      </w:r>
      <w:r w:rsidRPr="00E8789E">
        <w:rPr>
          <w:b/>
          <w:bCs/>
          <w:i/>
          <w:position w:val="6"/>
          <w:sz w:val="24"/>
          <w:szCs w:val="24"/>
        </w:rPr>
        <w:tab/>
      </w:r>
      <w:r>
        <w:rPr>
          <w:b/>
          <w:i/>
          <w:sz w:val="22"/>
          <w:szCs w:val="22"/>
        </w:rPr>
        <w:t>The 2013-2014 SC average faculty salary</w:t>
      </w:r>
      <w:r w:rsidRPr="00E8789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for the Associate Professor rank </w:t>
      </w:r>
      <w:r w:rsidR="00E4096D">
        <w:rPr>
          <w:b/>
          <w:i/>
          <w:sz w:val="22"/>
          <w:szCs w:val="22"/>
        </w:rPr>
        <w:t xml:space="preserve">that was </w:t>
      </w:r>
      <w:r w:rsidR="008E02F6">
        <w:rPr>
          <w:b/>
          <w:i/>
          <w:sz w:val="22"/>
          <w:szCs w:val="22"/>
        </w:rPr>
        <w:t>reported to the AAUP wa</w:t>
      </w:r>
      <w:r>
        <w:rPr>
          <w:b/>
          <w:i/>
          <w:sz w:val="22"/>
          <w:szCs w:val="22"/>
        </w:rPr>
        <w:t>s incorrect.  This is the correct value</w:t>
      </w:r>
      <w:r w:rsidRPr="00E8789E">
        <w:rPr>
          <w:b/>
          <w:i/>
          <w:sz w:val="22"/>
          <w:szCs w:val="22"/>
        </w:rPr>
        <w:t xml:space="preserve">. </w:t>
      </w:r>
    </w:p>
    <w:p w:rsidR="008E38AE" w:rsidRPr="008F0762" w:rsidRDefault="008E38AE" w:rsidP="008E38AE">
      <w:pPr>
        <w:tabs>
          <w:tab w:val="left" w:pos="630"/>
        </w:tabs>
        <w:ind w:left="810" w:hanging="810"/>
        <w:rPr>
          <w:bCs/>
          <w:sz w:val="24"/>
          <w:szCs w:val="24"/>
        </w:rPr>
      </w:pPr>
      <w:r w:rsidRPr="008F0762">
        <w:rPr>
          <w:sz w:val="24"/>
          <w:szCs w:val="24"/>
        </w:rPr>
        <w:tab/>
      </w:r>
      <w:r w:rsidR="0093191D">
        <w:rPr>
          <w:bCs/>
          <w:position w:val="6"/>
        </w:rPr>
        <w:t>3</w:t>
      </w:r>
      <w:r w:rsidRPr="008F0762">
        <w:rPr>
          <w:bCs/>
          <w:position w:val="6"/>
          <w:sz w:val="24"/>
          <w:szCs w:val="24"/>
        </w:rPr>
        <w:tab/>
      </w:r>
      <w:r>
        <w:rPr>
          <w:sz w:val="22"/>
          <w:szCs w:val="22"/>
        </w:rPr>
        <w:t>The 2013-2014</w:t>
      </w:r>
      <w:r w:rsidRPr="008F0762">
        <w:rPr>
          <w:sz w:val="22"/>
          <w:szCs w:val="22"/>
        </w:rPr>
        <w:t xml:space="preserve"> 50</w:t>
      </w:r>
      <w:r w:rsidRPr="008F076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percentile values and the 2013-2014</w:t>
      </w:r>
      <w:r w:rsidRPr="008F0762">
        <w:rPr>
          <w:sz w:val="22"/>
          <w:szCs w:val="22"/>
        </w:rPr>
        <w:t xml:space="preserve"> SC Percentile Rankings are based on data from </w:t>
      </w:r>
      <w:r w:rsidR="00BD0E92">
        <w:rPr>
          <w:sz w:val="22"/>
          <w:szCs w:val="22"/>
        </w:rPr>
        <w:t>171</w:t>
      </w:r>
      <w:r w:rsidRPr="008F0762">
        <w:rPr>
          <w:sz w:val="22"/>
          <w:szCs w:val="22"/>
        </w:rPr>
        <w:t xml:space="preserve"> IIB Church-related institutions (</w:t>
      </w:r>
      <w:r w:rsidR="00BD0E92">
        <w:rPr>
          <w:sz w:val="22"/>
          <w:szCs w:val="22"/>
        </w:rPr>
        <w:t>336</w:t>
      </w:r>
      <w:r w:rsidRPr="008F0762">
        <w:rPr>
          <w:sz w:val="22"/>
          <w:szCs w:val="22"/>
        </w:rPr>
        <w:t xml:space="preserve"> IIB Church-related institutions were surveyed).</w:t>
      </w:r>
    </w:p>
    <w:p w:rsidR="008E38AE" w:rsidRDefault="00F532EB" w:rsidP="008E38AE">
      <w:pPr>
        <w:tabs>
          <w:tab w:val="left" w:pos="630"/>
        </w:tabs>
        <w:ind w:left="810" w:hanging="810"/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339725</wp:posOffset>
                </wp:positionV>
                <wp:extent cx="4067175" cy="638175"/>
                <wp:effectExtent l="1905" t="0" r="0" b="3175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8AE" w:rsidRPr="00EC736D" w:rsidRDefault="008E38AE" w:rsidP="008E38AE">
                            <w:pPr>
                              <w:spacing w:before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C736D">
                              <w:rPr>
                                <w:b/>
                                <w:sz w:val="28"/>
                                <w:szCs w:val="28"/>
                              </w:rPr>
                              <w:t>Percentile Rankings for SC Faculty Salaries</w:t>
                            </w:r>
                          </w:p>
                          <w:p w:rsidR="008E38AE" w:rsidRDefault="008E38AE" w:rsidP="008E38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C736D">
                              <w:rPr>
                                <w:b/>
                                <w:sz w:val="28"/>
                                <w:szCs w:val="28"/>
                              </w:rPr>
                              <w:t>Compared to IIB Church-related Institutions</w:t>
                            </w:r>
                          </w:p>
                          <w:p w:rsidR="008E38AE" w:rsidRPr="00EC736D" w:rsidRDefault="008E38AE" w:rsidP="008E38A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5.4pt;margin-top:26.75pt;width:320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e0swIAALo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" filled="f" stroked="f">
                <v:textbox>
                  <w:txbxContent>
                    <w:p w:rsidR="008E38AE" w:rsidRPr="00EC736D" w:rsidRDefault="008E38AE" w:rsidP="008E38AE">
                      <w:pPr>
                        <w:spacing w:before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C736D">
                        <w:rPr>
                          <w:b/>
                          <w:sz w:val="28"/>
                          <w:szCs w:val="28"/>
                        </w:rPr>
                        <w:t>Percentile Rankings for SC Faculty Salaries</w:t>
                      </w:r>
                    </w:p>
                    <w:p w:rsidR="008E38AE" w:rsidRDefault="008E38AE" w:rsidP="008E38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C736D">
                        <w:rPr>
                          <w:b/>
                          <w:sz w:val="28"/>
                          <w:szCs w:val="28"/>
                        </w:rPr>
                        <w:t>Compared to IIB Church-related Institutions</w:t>
                      </w:r>
                    </w:p>
                    <w:p w:rsidR="008E38AE" w:rsidRPr="00EC736D" w:rsidRDefault="008E38AE" w:rsidP="008E38A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8AE" w:rsidRPr="008F0762">
        <w:tab/>
      </w:r>
      <w:r w:rsidR="0093191D">
        <w:rPr>
          <w:position w:val="6"/>
        </w:rPr>
        <w:t>4</w:t>
      </w:r>
      <w:r w:rsidR="008E38AE" w:rsidRPr="008F0762">
        <w:rPr>
          <w:position w:val="6"/>
        </w:rPr>
        <w:tab/>
      </w:r>
      <w:r w:rsidR="008E38AE" w:rsidRPr="00657961">
        <w:rPr>
          <w:sz w:val="22"/>
          <w:szCs w:val="22"/>
        </w:rPr>
        <w:t>The 20</w:t>
      </w:r>
      <w:r w:rsidR="008E38AE">
        <w:rPr>
          <w:sz w:val="22"/>
          <w:szCs w:val="22"/>
        </w:rPr>
        <w:t>12-2013</w:t>
      </w:r>
      <w:r w:rsidR="008E38AE" w:rsidRPr="00657961">
        <w:rPr>
          <w:sz w:val="22"/>
          <w:szCs w:val="22"/>
        </w:rPr>
        <w:t xml:space="preserve"> SC Percentile Rankings are based on data from </w:t>
      </w:r>
      <w:r w:rsidR="008E38AE">
        <w:rPr>
          <w:sz w:val="22"/>
          <w:szCs w:val="22"/>
        </w:rPr>
        <w:t>185</w:t>
      </w:r>
      <w:r w:rsidR="008E38AE" w:rsidRPr="00657961">
        <w:rPr>
          <w:sz w:val="22"/>
          <w:szCs w:val="22"/>
        </w:rPr>
        <w:t xml:space="preserve"> IIB Church-related institutions (3</w:t>
      </w:r>
      <w:r w:rsidR="008E38AE">
        <w:rPr>
          <w:sz w:val="22"/>
          <w:szCs w:val="22"/>
        </w:rPr>
        <w:t>41</w:t>
      </w:r>
      <w:r w:rsidR="008E38AE" w:rsidRPr="00657961">
        <w:rPr>
          <w:sz w:val="22"/>
          <w:szCs w:val="22"/>
        </w:rPr>
        <w:t xml:space="preserve"> IIB Church-related institutions were surveyed</w:t>
      </w:r>
      <w:r w:rsidR="008E38AE">
        <w:rPr>
          <w:sz w:val="22"/>
          <w:szCs w:val="22"/>
        </w:rPr>
        <w:t>)</w:t>
      </w:r>
      <w:r w:rsidR="008E38AE" w:rsidRPr="00657961">
        <w:rPr>
          <w:sz w:val="22"/>
          <w:szCs w:val="22"/>
        </w:rPr>
        <w:t>.</w:t>
      </w:r>
    </w:p>
    <w:p w:rsidR="00CF7E8F" w:rsidRDefault="00CF7E8F" w:rsidP="00985793">
      <w:pPr>
        <w:tabs>
          <w:tab w:val="left" w:pos="630"/>
        </w:tabs>
        <w:ind w:left="810" w:hanging="810"/>
        <w:rPr>
          <w:b/>
          <w:i/>
          <w:sz w:val="16"/>
          <w:szCs w:val="16"/>
          <w:u w:val="single"/>
        </w:rPr>
      </w:pPr>
    </w:p>
    <w:p w:rsidR="00A1685B" w:rsidRDefault="00A1685B" w:rsidP="00985793">
      <w:pPr>
        <w:tabs>
          <w:tab w:val="left" w:pos="630"/>
        </w:tabs>
        <w:ind w:left="810" w:hanging="810"/>
        <w:rPr>
          <w:sz w:val="22"/>
          <w:szCs w:val="22"/>
        </w:rPr>
      </w:pPr>
    </w:p>
    <w:p w:rsidR="008517F6" w:rsidRDefault="008517F6" w:rsidP="008517F6">
      <w:pPr>
        <w:tabs>
          <w:tab w:val="left" w:pos="630"/>
        </w:tabs>
        <w:rPr>
          <w:sz w:val="22"/>
          <w:szCs w:val="22"/>
        </w:rPr>
      </w:pPr>
    </w:p>
    <w:p w:rsidR="003E690D" w:rsidRDefault="00F532EB" w:rsidP="003E690D">
      <w:pPr>
        <w:tabs>
          <w:tab w:val="left" w:pos="630"/>
        </w:tabs>
        <w:ind w:left="810" w:hanging="810"/>
        <w:rPr>
          <w:sz w:val="22"/>
          <w:szCs w:val="22"/>
        </w:rPr>
        <w:sectPr w:rsidR="003E690D" w:rsidSect="00A1685B">
          <w:pgSz w:w="12240" w:h="15840"/>
          <w:pgMar w:top="720" w:right="1152" w:bottom="288" w:left="1296" w:header="720" w:footer="720" w:gutter="0"/>
          <w:cols w:space="720"/>
          <w:docGrid w:linePitch="360"/>
        </w:sectPr>
      </w:pPr>
      <w:r>
        <w:rPr>
          <w:b/>
          <w:smallCaps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3020060</wp:posOffset>
                </wp:positionV>
                <wp:extent cx="5114925" cy="637540"/>
                <wp:effectExtent l="5715" t="635" r="13335" b="952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925" cy="637540"/>
                          <a:chOff x="2340" y="5385"/>
                          <a:chExt cx="7875" cy="1049"/>
                        </a:xfrm>
                      </wpg:grpSpPr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5385"/>
                            <a:ext cx="295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3449" w:rsidRPr="00A9166B" w:rsidRDefault="004F3449" w:rsidP="004F34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9166B">
                                <w:rPr>
                                  <w:sz w:val="24"/>
                                  <w:szCs w:val="24"/>
                                </w:rPr>
                                <w:t>SC Faculty Salary Changes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2340" y="5864"/>
                            <a:ext cx="7875" cy="570"/>
                            <a:chOff x="2340" y="5864"/>
                            <a:chExt cx="7875" cy="570"/>
                          </a:xfrm>
                        </wpg:grpSpPr>
                        <wps:wsp>
                          <wps:cNvPr id="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5864"/>
                              <a:ext cx="7875" cy="57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2475" y="5931"/>
                              <a:ext cx="7649" cy="451"/>
                              <a:chOff x="2475" y="5931"/>
                              <a:chExt cx="7649" cy="451"/>
                            </a:xfrm>
                          </wpg:grpSpPr>
                          <wps:wsp>
                            <wps:cNvPr id="8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5" y="5931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30" y="5932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85" y="5932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84" y="5931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25" y="5932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94" y="5932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79" y="5932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49" y="5931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434" y="5932"/>
                                <a:ext cx="690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449" w:rsidRPr="00A9166B" w:rsidRDefault="004F3449" w:rsidP="004F344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5879"/>
                              <a:ext cx="1" cy="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0" y="5909"/>
                              <a:ext cx="1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5" y="5894"/>
                              <a:ext cx="1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50" y="5894"/>
                              <a:ext cx="1" cy="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35" y="5894"/>
                              <a:ext cx="1" cy="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" y="5894"/>
                              <a:ext cx="1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5894"/>
                              <a:ext cx="1" cy="4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5" y="5879"/>
                              <a:ext cx="1" cy="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left:0;text-align:left;margin-left:67.2pt;margin-top:237.8pt;width:402.75pt;height:50.2pt;z-index:251661312" coordorigin="2340,5385" coordsize="7875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">
                <v:shape id="Text Box 11" o:spid="_x0000_s1028" type="#_x0000_t202" style="position:absolute;left:7260;top:5385;width:295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raFsIA&#10;AADaAAAADwAAAGRycy9kb3ducmV2LnhtbESPT2sCMRTE74LfITzBmyaW0spqlFooFC/FP/T8unlu&#10;tm5eliR1Vz99Uyh4HGbmN8xy3btGXCjE2rOG2VSBIC69qbnScDy8TeYgYkI22HgmDVeKsF4NB0ss&#10;jO94R5d9qkSGcCxQg02pLaSMpSWHcepb4uydfHCYsgyVNAG7DHeNfFDqSTqsOS9YbOnVUnne/zgN&#10;n9U3beptuKkPqbrz3O+OX89W6/Gof1mASNSne/i//W40PMLflX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toWwgAAANoAAAAPAAAAAAAAAAAAAAAAAJgCAABkcnMvZG93&#10;bnJldi54bWxQSwUGAAAAAAQABAD1AAAAhwMAAAAA&#10;" fillcolor="white [3212]" stroked="f">
                  <v:textbox>
                    <w:txbxContent>
                      <w:p w:rsidR="004F3449" w:rsidRPr="00A9166B" w:rsidRDefault="004F3449" w:rsidP="004F34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166B">
                          <w:rPr>
                            <w:sz w:val="24"/>
                            <w:szCs w:val="24"/>
                          </w:rPr>
                          <w:t>SC Faculty Salary Changes</w:t>
                        </w:r>
                      </w:p>
                    </w:txbxContent>
                  </v:textbox>
                </v:shape>
                <v:group id="Group 12" o:spid="_x0000_s1029" style="position:absolute;left:2340;top:5864;width:7875;height:570" coordorigin="2340,5864" coordsize="7875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13" o:spid="_x0000_s1030" style="position:absolute;left:2340;top:5864;width:787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JqcIA&#10;AADaAAAADwAAAGRycy9kb3ducmV2LnhtbESP0YrCMBRE3wX/IVzBN01VcKVrFBEUBV1c9QOuzd22&#10;u81NbaJWv94sCD4OM3OGGU9rU4grVS63rKDXjUAQJ1bnnCo4HhadEQjnkTUWlknBnRxMJ83GGGNt&#10;b/xN171PRYCwi1FB5n0ZS+mSjAy6ri2Jg/djK4M+yCqVusJbgJtC9qNoKA3mHBYyLGmeUfK3vxgF&#10;v4Pdekv0iL52y82ZjouTOfGHUu1WPfsE4an27/CrvdIKhvB/Jdw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aEmpwgAAANoAAAAPAAAAAAAAAAAAAAAAAJgCAABkcnMvZG93&#10;bnJldi54bWxQSwUGAAAAAAQABAD1AAAAhwMAAAAA&#10;" fillcolor="white [3212]"/>
                  <v:group id="Group 14" o:spid="_x0000_s1031" style="position:absolute;left:2475;top:5931;width:7649;height:451" coordorigin="2475,5931" coordsize="7649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Text Box 15" o:spid="_x0000_s1032" type="#_x0000_t202" style="position:absolute;left:2475;top:5931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3 %</w:t>
                            </w:r>
                          </w:p>
                        </w:txbxContent>
                      </v:textbox>
                    </v:shape>
                    <v:shape id="Text Box 16" o:spid="_x0000_s1033" type="#_x0000_t202" style="position:absolute;left:3330;top:5932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4 %</w:t>
                            </w:r>
                          </w:p>
                        </w:txbxContent>
                      </v:textbox>
                    </v:shape>
                    <v:shape id="Text Box 17" o:spid="_x0000_s1034" type="#_x0000_t202" style="position:absolute;left:4185;top:5932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4 %</w:t>
                            </w:r>
                          </w:p>
                        </w:txbxContent>
                      </v:textbox>
                    </v:shape>
                    <v:shape id="Text Box 18" o:spid="_x0000_s1035" type="#_x0000_t202" style="position:absolute;left:5084;top:5931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5 %</w:t>
                            </w:r>
                          </w:p>
                        </w:txbxContent>
                      </v:textbox>
                    </v:shape>
                    <v:shape id="Text Box 19" o:spid="_x0000_s1036" type="#_x0000_t202" style="position:absolute;left:5925;top:5932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0 %</w:t>
                            </w:r>
                          </w:p>
                        </w:txbxContent>
                      </v:textbox>
                    </v:shape>
                    <v:shape id="Text Box 20" o:spid="_x0000_s1037" type="#_x0000_t202" style="position:absolute;left:6794;top:5932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3 %</w:t>
                            </w:r>
                          </w:p>
                        </w:txbxContent>
                      </v:textbox>
                    </v:shape>
                    <v:shape id="Text Box 21" o:spid="_x0000_s1038" type="#_x0000_t202" style="position:absolute;left:7679;top:5932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3 %</w:t>
                            </w:r>
                          </w:p>
                        </w:txbxContent>
                      </v:textbox>
                    </v:shape>
                    <v:shape id="Text Box 22" o:spid="_x0000_s1039" type="#_x0000_t202" style="position:absolute;left:8549;top:5931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2 %</w:t>
                            </w:r>
                          </w:p>
                        </w:txbxContent>
                      </v:textbox>
                    </v:shape>
                    <v:shape id="Text Box 23" o:spid="_x0000_s1040" type="#_x0000_t202" style="position:absolute;left:9434;top:5932;width:69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4F3449" w:rsidRPr="00A9166B" w:rsidRDefault="004F3449" w:rsidP="004F34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2 %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" o:spid="_x0000_s1041" type="#_x0000_t32" style="position:absolute;left:3240;top:5879;width:1;height: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YMH8MAAADbAAAADwAAAGRycy9kb3ducmV2LnhtbERP32vCMBB+H+x/CDfwZczUyVSqUYYw&#10;UMaYOsHXo7k1pc0lNLFW//plMNjbfXw/b7HqbSM6akPlWMFomIEgLpyuuFRw/Hp7moEIEVlj45gU&#10;XCnAanl/t8BcuwvvqTvEUqQQDjkqMDH6XMpQGLIYhs4TJ+7btRZjgm0pdYuXFG4b+ZxlE2mx4tRg&#10;0NPaUFEfzlZB3dWf+91L8I/nG03evfnYjk9aqcFD/zoHEamP/+I/90an+VP4/SUd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2DB/DAAAA2wAAAA8AAAAAAAAAAAAA&#10;AAAAoQIAAGRycy9kb3ducmV2LnhtbFBLBQYAAAAABAAEAPkAAACRAwAAAAA=&#10;">
                    <v:stroke dashstyle="dash"/>
                  </v:shape>
                  <v:shape id="AutoShape 25" o:spid="_x0000_s1042" type="#_x0000_t32" style="position:absolute;left:4110;top:5909;width:1;height: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mYbcUAAADbAAAADwAAAGRycy9kb3ducmV2LnhtbESPQUsDMRCF7wX/QxjBS7HZKhZZmxYp&#10;CIoUbRW8Dptxs+xmEjbpdu2v7xwK3mZ4b977ZrkefacG6lMT2MB8VoAiroJtuDbw/fVy+wgqZWSL&#10;XWAy8EcJ1quryRJLG468o2GfayUhnEo04HKOpdapcuQxzUIkFu039B6zrH2tbY9HCfedviuKhfbY&#10;sDQ4jLRxVLX7gzfQDu3H7vMhxenhRIv36LZv9z/WmJvr8fkJVKYx/5sv169W8AVWfpEB9Oo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mYbcUAAADbAAAADwAAAAAAAAAA&#10;AAAAAAChAgAAZHJzL2Rvd25yZXYueG1sUEsFBgAAAAAEAAQA+QAAAJMDAAAAAA==&#10;">
                    <v:stroke dashstyle="dash"/>
                  </v:shape>
                  <v:shape id="AutoShape 26" o:spid="_x0000_s1043" type="#_x0000_t32" style="position:absolute;left:4995;top:5894;width:1;height: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U99sMAAADbAAAADwAAAGRycy9kb3ducmV2LnhtbERP32vCMBB+H+x/CDfwZczUyUSrUYYw&#10;UMaYOsHXo7k1pc0lNLFW//plMNjbfXw/b7HqbSM6akPlWMFomIEgLpyuuFRw/Hp7moIIEVlj45gU&#10;XCnAanl/t8BcuwvvqTvEUqQQDjkqMDH6XMpQGLIYhs4TJ+7btRZjgm0pdYuXFG4b+ZxlE2mx4tRg&#10;0NPaUFEfzlZB3dWf+91L8I/nG03evfnYjk9aqcFD/zoHEamP/+I/90an+TP4/SUd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lPfbDAAAA2wAAAA8AAAAAAAAAAAAA&#10;AAAAoQIAAGRycy9kb3ducmV2LnhtbFBLBQYAAAAABAAEAPkAAACRAwAAAAA=&#10;">
                    <v:stroke dashstyle="dash"/>
                  </v:shape>
                  <v:shape id="AutoShape 27" o:spid="_x0000_s1044" type="#_x0000_t32" style="position:absolute;left:5850;top:5894;width:1;height: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Ne1sIAAADbAAAADwAAAGRycy9kb3ducmV2LnhtbERPXWvCMBR9H/gfwhX2MjTVMZFqFBGE&#10;jTE2neDrpbk2pc1NaGLt/PXmYeDj4Xwv171tREdtqBwrmIwzEMSF0xWXCo6/u9EcRIjIGhvHpOCP&#10;AqxXg6cl5tpdeU/dIZYihXDIUYGJ0edShsKQxTB2njhxZ9dajAm2pdQtXlO4beQ0y2bSYsWpwaCn&#10;raGiPlysgrqrv/c/b8G/XG40+/Tm6+P1pJV6HvabBYhIfXyI/93vWsE0rU9f0g+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3Ne1sIAAADbAAAADwAAAAAAAAAAAAAA&#10;AAChAgAAZHJzL2Rvd25yZXYueG1sUEsFBgAAAAAEAAQA+QAAAJADAAAAAA==&#10;">
                    <v:stroke dashstyle="dash"/>
                  </v:shape>
                  <v:shape id="AutoShape 28" o:spid="_x0000_s1045" type="#_x0000_t32" style="position:absolute;left:6735;top:5894;width:1;height: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/7TcUAAADbAAAADwAAAGRycy9kb3ducmV2LnhtbESP3WoCMRSE7wu+QziCN0WzWiqyNYoI&#10;hYqU+lPo7WFzull2cxI2cV379E2h4OUwM98wy3VvG9FRGyrHCqaTDARx4XTFpYLP8+t4ASJEZI2N&#10;Y1JwowDr1eBhibl2Vz5Sd4qlSBAOOSowMfpcylAYshgmzhMn79u1FmOSbSl1i9cEt42cZdlcWqw4&#10;LRj0tDVU1KeLVVB39cfx8Bz84+WH5ntv3ndPX1qp0bDfvICI1Md7+L/9phXMpv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/7TcUAAADbAAAADwAAAAAAAAAA&#10;AAAAAAChAgAAZHJzL2Rvd25yZXYueG1sUEsFBgAAAAAEAAQA+QAAAJMDAAAAAA==&#10;">
                    <v:stroke dashstyle="dash"/>
                  </v:shape>
                  <v:shape id="AutoShape 29" o:spid="_x0000_s1046" type="#_x0000_t32" style="position:absolute;left:7620;top:5894;width:1;height: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1lOsUAAADbAAAADwAAAGRycy9kb3ducmV2LnhtbESPUUvDMBSF34X9h3CFvYhLrTikNh1D&#10;EBwirlPw9dJcm9LmJjRZV/31RhD2eDjnfIdTbmY7iInG0DlWcLPKQBA3TnfcKvh4f7q+BxEissbB&#10;MSn4pgCbanFRYqHdiWuaDrEVCcKhQAUmRl9IGRpDFsPKeeLkfbnRYkxybKUe8ZTgdpB5lq2lxY7T&#10;gkFPj4aa/nC0Cvqpf6v3d8FfHX9o/eLN6+72Uyu1vJy3DyAizfEc/m8/awV5Dn9f0g+Q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1lOsUAAADbAAAADwAAAAAAAAAA&#10;AAAAAAChAgAAZHJzL2Rvd25yZXYueG1sUEsFBgAAAAAEAAQA+QAAAJMDAAAAAA==&#10;">
                    <v:stroke dashstyle="dash"/>
                  </v:shape>
                  <v:shape id="AutoShape 30" o:spid="_x0000_s1047" type="#_x0000_t32" style="position:absolute;left:8460;top:5894;width:1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HAocUAAADbAAAADwAAAGRycy9kb3ducmV2LnhtbESPQWsCMRSE70L/Q3iFXqRmq1TK1igi&#10;FCoiVlvo9bF53Sy7eQmbuK7+eiMUPA4z8w0zW/S2ER21oXKs4GWUgSAunK64VPDz/fH8BiJEZI2N&#10;Y1JwpgCL+cNghrl2J95Td4ilSBAOOSowMfpcylAYshhGzhMn78+1FmOSbSl1i6cEt40cZ9lUWqw4&#10;LRj0tDJU1IejVVB39W7/9Rr88Hih6cab7Xryq5V6euyX7yAi9fEe/m9/agXjCdy+pB8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HAocUAAADbAAAADwAAAAAAAAAA&#10;AAAAAAChAgAAZHJzL2Rvd25yZXYueG1sUEsFBgAAAAAEAAQA+QAAAJMDAAAAAA==&#10;">
                    <v:stroke dashstyle="dash"/>
                  </v:shape>
                  <v:shape id="AutoShape 31" o:spid="_x0000_s1048" type="#_x0000_t32" style="position:absolute;left:9345;top:5879;width:1;height: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hY1cYAAADbAAAADwAAAGRycy9kb3ducmV2LnhtbESPUUvDMBSF34X9h3AFX8Sl29yQumyM&#10;gaDI2DoFXy/NtSltbkKTdZ2/fhEEHw/nnO9wluvBtqKnLtSOFUzGGQji0umaKwWfHy8PTyBCRNbY&#10;OiYFFwqwXo1ulphrd+aC+mOsRIJwyFGBidHnUobSkMUwdp44ed+usxiT7CqpOzwnuG3lNMsW0mLN&#10;acGgp62hsjmerIKmb/bFYR78/emHFu/e7N5mX1qpu9th8wwi0hD/w3/tV61g+gi/X9IP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IWNXGAAAA2wAAAA8AAAAAAAAA&#10;AAAAAAAAoQIAAGRycy9kb3ducmV2LnhtbFBLBQYAAAAABAAEAPkAAACUAwAAAAA=&#10;">
                    <v:stroke dashstyle="dash"/>
                  </v:shape>
                </v:group>
              </v:group>
            </w:pict>
          </mc:Fallback>
        </mc:AlternateContent>
      </w:r>
      <w:r w:rsidR="00574002" w:rsidRPr="00574002">
        <w:rPr>
          <w:noProof/>
          <w:sz w:val="22"/>
          <w:szCs w:val="22"/>
        </w:rPr>
        <w:drawing>
          <wp:inline distT="0" distB="0" distL="0" distR="0">
            <wp:extent cx="6581775" cy="4314825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690D" w:rsidRPr="001B02DC" w:rsidRDefault="003E690D" w:rsidP="001B3677">
      <w:pPr>
        <w:tabs>
          <w:tab w:val="left" w:pos="630"/>
        </w:tabs>
        <w:rPr>
          <w:sz w:val="22"/>
          <w:szCs w:val="22"/>
        </w:rPr>
      </w:pPr>
      <w:r w:rsidRPr="003E690D">
        <w:rPr>
          <w:noProof/>
          <w:sz w:val="22"/>
          <w:szCs w:val="22"/>
        </w:rPr>
        <w:lastRenderedPageBreak/>
        <w:drawing>
          <wp:inline distT="0" distB="0" distL="0" distR="0">
            <wp:extent cx="9391650" cy="581025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3E690D" w:rsidRPr="001B02DC" w:rsidSect="003E690D">
      <w:pgSz w:w="15840" w:h="12240" w:orient="landscape"/>
      <w:pgMar w:top="1296" w:right="720" w:bottom="115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5266B"/>
    <w:multiLevelType w:val="singleLevel"/>
    <w:tmpl w:val="0BCC14E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  <w:sz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A"/>
    <w:rsid w:val="00015BA2"/>
    <w:rsid w:val="00035BC3"/>
    <w:rsid w:val="000406D9"/>
    <w:rsid w:val="0004568F"/>
    <w:rsid w:val="000507B1"/>
    <w:rsid w:val="00065834"/>
    <w:rsid w:val="00080CEF"/>
    <w:rsid w:val="00087AB5"/>
    <w:rsid w:val="00092BD3"/>
    <w:rsid w:val="000A4412"/>
    <w:rsid w:val="000A7E96"/>
    <w:rsid w:val="000E1504"/>
    <w:rsid w:val="000E4F1D"/>
    <w:rsid w:val="000F398B"/>
    <w:rsid w:val="001243F3"/>
    <w:rsid w:val="0013066F"/>
    <w:rsid w:val="0013379D"/>
    <w:rsid w:val="0014280F"/>
    <w:rsid w:val="001468A7"/>
    <w:rsid w:val="001514B6"/>
    <w:rsid w:val="00152CAE"/>
    <w:rsid w:val="001566E4"/>
    <w:rsid w:val="00162217"/>
    <w:rsid w:val="00172529"/>
    <w:rsid w:val="0017575B"/>
    <w:rsid w:val="001B02DC"/>
    <w:rsid w:val="001B179B"/>
    <w:rsid w:val="001B3677"/>
    <w:rsid w:val="001C24D1"/>
    <w:rsid w:val="001E09B1"/>
    <w:rsid w:val="001E338F"/>
    <w:rsid w:val="001F0230"/>
    <w:rsid w:val="001F2F45"/>
    <w:rsid w:val="00231BCC"/>
    <w:rsid w:val="002370DA"/>
    <w:rsid w:val="00261154"/>
    <w:rsid w:val="00276792"/>
    <w:rsid w:val="00283992"/>
    <w:rsid w:val="00285524"/>
    <w:rsid w:val="002B163A"/>
    <w:rsid w:val="002D2201"/>
    <w:rsid w:val="002D7A53"/>
    <w:rsid w:val="00316BE4"/>
    <w:rsid w:val="00325D71"/>
    <w:rsid w:val="00373971"/>
    <w:rsid w:val="00394915"/>
    <w:rsid w:val="003A1025"/>
    <w:rsid w:val="003B19F4"/>
    <w:rsid w:val="003B332F"/>
    <w:rsid w:val="003C3249"/>
    <w:rsid w:val="003D6015"/>
    <w:rsid w:val="003E690D"/>
    <w:rsid w:val="00411193"/>
    <w:rsid w:val="00423E68"/>
    <w:rsid w:val="004246EF"/>
    <w:rsid w:val="0045479A"/>
    <w:rsid w:val="004568F3"/>
    <w:rsid w:val="0048333B"/>
    <w:rsid w:val="004A6713"/>
    <w:rsid w:val="004C4E05"/>
    <w:rsid w:val="004D4B2C"/>
    <w:rsid w:val="004E3419"/>
    <w:rsid w:val="004F3449"/>
    <w:rsid w:val="004F3958"/>
    <w:rsid w:val="004F601A"/>
    <w:rsid w:val="00504025"/>
    <w:rsid w:val="00513C71"/>
    <w:rsid w:val="005179A6"/>
    <w:rsid w:val="005201E3"/>
    <w:rsid w:val="0052772E"/>
    <w:rsid w:val="00560DA3"/>
    <w:rsid w:val="00574002"/>
    <w:rsid w:val="00580FAD"/>
    <w:rsid w:val="00590286"/>
    <w:rsid w:val="0059052B"/>
    <w:rsid w:val="0059172B"/>
    <w:rsid w:val="005B5490"/>
    <w:rsid w:val="005C5C9E"/>
    <w:rsid w:val="005F449D"/>
    <w:rsid w:val="00651B31"/>
    <w:rsid w:val="00657961"/>
    <w:rsid w:val="00670E43"/>
    <w:rsid w:val="00676114"/>
    <w:rsid w:val="006B1036"/>
    <w:rsid w:val="006B6053"/>
    <w:rsid w:val="006B7B3D"/>
    <w:rsid w:val="006D6187"/>
    <w:rsid w:val="006E5AC5"/>
    <w:rsid w:val="00706382"/>
    <w:rsid w:val="00712F61"/>
    <w:rsid w:val="00723E90"/>
    <w:rsid w:val="00726465"/>
    <w:rsid w:val="007346DD"/>
    <w:rsid w:val="00754864"/>
    <w:rsid w:val="00773C57"/>
    <w:rsid w:val="007915C3"/>
    <w:rsid w:val="007A1F53"/>
    <w:rsid w:val="007A2EAC"/>
    <w:rsid w:val="007B6057"/>
    <w:rsid w:val="007B66E8"/>
    <w:rsid w:val="007D1B15"/>
    <w:rsid w:val="007E6C20"/>
    <w:rsid w:val="007F0209"/>
    <w:rsid w:val="007F1641"/>
    <w:rsid w:val="00805311"/>
    <w:rsid w:val="008517F6"/>
    <w:rsid w:val="00874185"/>
    <w:rsid w:val="00883EEA"/>
    <w:rsid w:val="008A3ACA"/>
    <w:rsid w:val="008D7510"/>
    <w:rsid w:val="008D77C6"/>
    <w:rsid w:val="008E02F6"/>
    <w:rsid w:val="008E2ECA"/>
    <w:rsid w:val="008E38AE"/>
    <w:rsid w:val="008F0762"/>
    <w:rsid w:val="008F337A"/>
    <w:rsid w:val="00905344"/>
    <w:rsid w:val="00914886"/>
    <w:rsid w:val="0093191D"/>
    <w:rsid w:val="0093796D"/>
    <w:rsid w:val="00940BCE"/>
    <w:rsid w:val="00943066"/>
    <w:rsid w:val="00951943"/>
    <w:rsid w:val="009544D4"/>
    <w:rsid w:val="0095507F"/>
    <w:rsid w:val="00972844"/>
    <w:rsid w:val="00985793"/>
    <w:rsid w:val="009A300E"/>
    <w:rsid w:val="009A344A"/>
    <w:rsid w:val="009C6684"/>
    <w:rsid w:val="009D334A"/>
    <w:rsid w:val="009E0553"/>
    <w:rsid w:val="00A048DA"/>
    <w:rsid w:val="00A1685B"/>
    <w:rsid w:val="00A16E49"/>
    <w:rsid w:val="00A23499"/>
    <w:rsid w:val="00A269EE"/>
    <w:rsid w:val="00A30A6F"/>
    <w:rsid w:val="00A50635"/>
    <w:rsid w:val="00A54180"/>
    <w:rsid w:val="00A54C23"/>
    <w:rsid w:val="00A97D02"/>
    <w:rsid w:val="00AA2248"/>
    <w:rsid w:val="00AE5666"/>
    <w:rsid w:val="00B0730D"/>
    <w:rsid w:val="00B113CF"/>
    <w:rsid w:val="00B2571B"/>
    <w:rsid w:val="00B4221A"/>
    <w:rsid w:val="00B424D0"/>
    <w:rsid w:val="00B72A46"/>
    <w:rsid w:val="00B72C27"/>
    <w:rsid w:val="00BA0D96"/>
    <w:rsid w:val="00BA0FD6"/>
    <w:rsid w:val="00BD0E92"/>
    <w:rsid w:val="00C24796"/>
    <w:rsid w:val="00C47ADE"/>
    <w:rsid w:val="00C54430"/>
    <w:rsid w:val="00C725D2"/>
    <w:rsid w:val="00C80E99"/>
    <w:rsid w:val="00C9419D"/>
    <w:rsid w:val="00CC090F"/>
    <w:rsid w:val="00CE2D03"/>
    <w:rsid w:val="00CF7E8F"/>
    <w:rsid w:val="00D13FC4"/>
    <w:rsid w:val="00D21221"/>
    <w:rsid w:val="00D24AEC"/>
    <w:rsid w:val="00D30A7F"/>
    <w:rsid w:val="00D67288"/>
    <w:rsid w:val="00D73DD2"/>
    <w:rsid w:val="00D97BCD"/>
    <w:rsid w:val="00DA543F"/>
    <w:rsid w:val="00DD3134"/>
    <w:rsid w:val="00DE7A56"/>
    <w:rsid w:val="00DF2999"/>
    <w:rsid w:val="00E108A1"/>
    <w:rsid w:val="00E4096D"/>
    <w:rsid w:val="00E612CC"/>
    <w:rsid w:val="00E8789E"/>
    <w:rsid w:val="00E92236"/>
    <w:rsid w:val="00EA04C4"/>
    <w:rsid w:val="00EA6F83"/>
    <w:rsid w:val="00EC0C3C"/>
    <w:rsid w:val="00EC3519"/>
    <w:rsid w:val="00EC736D"/>
    <w:rsid w:val="00EE04B2"/>
    <w:rsid w:val="00EE7548"/>
    <w:rsid w:val="00EF1C17"/>
    <w:rsid w:val="00F04152"/>
    <w:rsid w:val="00F2321C"/>
    <w:rsid w:val="00F306EC"/>
    <w:rsid w:val="00F34FB1"/>
    <w:rsid w:val="00F35A31"/>
    <w:rsid w:val="00F43904"/>
    <w:rsid w:val="00F43C42"/>
    <w:rsid w:val="00F44D1E"/>
    <w:rsid w:val="00F46ED5"/>
    <w:rsid w:val="00F532EB"/>
    <w:rsid w:val="00F54DE3"/>
    <w:rsid w:val="00F563A3"/>
    <w:rsid w:val="00F805FD"/>
    <w:rsid w:val="00F81203"/>
    <w:rsid w:val="00FA100F"/>
    <w:rsid w:val="00FB06AE"/>
    <w:rsid w:val="00FC0EE8"/>
    <w:rsid w:val="00FD123E"/>
    <w:rsid w:val="00FE318C"/>
    <w:rsid w:val="00FE43E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230"/>
  </w:style>
  <w:style w:type="paragraph" w:styleId="Heading1">
    <w:name w:val="heading 1"/>
    <w:basedOn w:val="Normal"/>
    <w:next w:val="Normal"/>
    <w:qFormat/>
    <w:rsid w:val="001F0230"/>
    <w:pPr>
      <w:keepNext/>
      <w:spacing w:after="120"/>
      <w:jc w:val="center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0230"/>
    <w:pPr>
      <w:spacing w:before="120"/>
      <w:jc w:val="center"/>
    </w:pPr>
  </w:style>
  <w:style w:type="paragraph" w:styleId="BodyTextIndent">
    <w:name w:val="Body Text Indent"/>
    <w:basedOn w:val="Normal"/>
    <w:rsid w:val="001F0230"/>
    <w:pPr>
      <w:tabs>
        <w:tab w:val="left" w:pos="630"/>
      </w:tabs>
      <w:ind w:left="810" w:hanging="810"/>
    </w:pPr>
  </w:style>
  <w:style w:type="paragraph" w:styleId="Title">
    <w:name w:val="Title"/>
    <w:basedOn w:val="Normal"/>
    <w:qFormat/>
    <w:rsid w:val="001F0230"/>
    <w:pPr>
      <w:ind w:right="-806"/>
      <w:jc w:val="center"/>
    </w:pPr>
    <w:rPr>
      <w:b/>
      <w:sz w:val="32"/>
    </w:rPr>
  </w:style>
  <w:style w:type="table" w:styleId="TableGrid">
    <w:name w:val="Table Grid"/>
    <w:basedOn w:val="TableNormal"/>
    <w:rsid w:val="00FE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44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8E2EC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230"/>
  </w:style>
  <w:style w:type="paragraph" w:styleId="Heading1">
    <w:name w:val="heading 1"/>
    <w:basedOn w:val="Normal"/>
    <w:next w:val="Normal"/>
    <w:qFormat/>
    <w:rsid w:val="001F0230"/>
    <w:pPr>
      <w:keepNext/>
      <w:spacing w:after="120"/>
      <w:jc w:val="center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0230"/>
    <w:pPr>
      <w:spacing w:before="120"/>
      <w:jc w:val="center"/>
    </w:pPr>
  </w:style>
  <w:style w:type="paragraph" w:styleId="BodyTextIndent">
    <w:name w:val="Body Text Indent"/>
    <w:basedOn w:val="Normal"/>
    <w:rsid w:val="001F0230"/>
    <w:pPr>
      <w:tabs>
        <w:tab w:val="left" w:pos="630"/>
      </w:tabs>
      <w:ind w:left="810" w:hanging="810"/>
    </w:pPr>
  </w:style>
  <w:style w:type="paragraph" w:styleId="Title">
    <w:name w:val="Title"/>
    <w:basedOn w:val="Normal"/>
    <w:qFormat/>
    <w:rsid w:val="001F0230"/>
    <w:pPr>
      <w:ind w:right="-806"/>
      <w:jc w:val="center"/>
    </w:pPr>
    <w:rPr>
      <w:b/>
      <w:sz w:val="32"/>
    </w:rPr>
  </w:style>
  <w:style w:type="table" w:styleId="TableGrid">
    <w:name w:val="Table Grid"/>
    <w:basedOn w:val="TableNormal"/>
    <w:rsid w:val="00FE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44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8E2EC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Bob.Gallup\Documents\Bob\Personnel%20Cmte\Faculty%20Salaries\2013-2014\2013-2014%20Chart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Bob.Gallup\Documents\Bob\Personnel%20Cmte\Faculty%20Salaries\2013-2014\2013-2014%20Cha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941205070060911E-2"/>
          <c:y val="2.9287166918704702E-2"/>
          <c:w val="0.85660192828215664"/>
          <c:h val="0.82051114540237446"/>
        </c:manualLayout>
      </c:layout>
      <c:lineChart>
        <c:grouping val="standard"/>
        <c:varyColors val="0"/>
        <c:ser>
          <c:idx val="0"/>
          <c:order val="0"/>
          <c:tx>
            <c:v>Professor</c:v>
          </c:tx>
          <c:spPr>
            <a:ln w="19050"/>
          </c:spPr>
          <c:marker>
            <c:symbol val="diamond"/>
            <c:size val="7"/>
          </c:marker>
          <c:cat>
            <c:strRef>
              <c:f>Sheet1!$A$5:$A$14</c:f>
              <c:strCache>
                <c:ptCount val="10"/>
                <c:pt idx="0">
                  <c:v>04-05</c:v>
                </c:pt>
                <c:pt idx="1">
                  <c:v>05-06</c:v>
                </c:pt>
                <c:pt idx="2">
                  <c:v>06-07</c:v>
                </c:pt>
                <c:pt idx="3">
                  <c:v>07-08</c:v>
                </c:pt>
                <c:pt idx="4">
                  <c:v>08-09</c:v>
                </c:pt>
                <c:pt idx="5">
                  <c:v>09-10</c:v>
                </c:pt>
                <c:pt idx="6">
                  <c:v>10-11</c:v>
                </c:pt>
                <c:pt idx="7">
                  <c:v>11-12</c:v>
                </c:pt>
                <c:pt idx="8">
                  <c:v>12-13</c:v>
                </c:pt>
                <c:pt idx="9">
                  <c:v>13-14</c:v>
                </c:pt>
              </c:strCache>
            </c:strRef>
          </c:cat>
          <c:val>
            <c:numRef>
              <c:f>Sheet1!$B$5:$B$14</c:f>
              <c:numCache>
                <c:formatCode>General</c:formatCode>
                <c:ptCount val="10"/>
                <c:pt idx="0">
                  <c:v>20</c:v>
                </c:pt>
                <c:pt idx="1">
                  <c:v>22</c:v>
                </c:pt>
                <c:pt idx="2">
                  <c:v>20</c:v>
                </c:pt>
                <c:pt idx="3">
                  <c:v>16</c:v>
                </c:pt>
                <c:pt idx="4">
                  <c:v>18</c:v>
                </c:pt>
                <c:pt idx="5">
                  <c:v>19</c:v>
                </c:pt>
                <c:pt idx="6">
                  <c:v>22</c:v>
                </c:pt>
                <c:pt idx="7">
                  <c:v>21</c:v>
                </c:pt>
                <c:pt idx="8">
                  <c:v>21</c:v>
                </c:pt>
                <c:pt idx="9">
                  <c:v>17</c:v>
                </c:pt>
              </c:numCache>
            </c:numRef>
          </c:val>
          <c:smooth val="0"/>
        </c:ser>
        <c:ser>
          <c:idx val="1"/>
          <c:order val="1"/>
          <c:tx>
            <c:v>Assoc Prof</c:v>
          </c:tx>
          <c:spPr>
            <a:ln w="19050"/>
          </c:spPr>
          <c:marker>
            <c:symbol val="square"/>
            <c:size val="5"/>
          </c:marker>
          <c:cat>
            <c:strRef>
              <c:f>Sheet1!$A$5:$A$14</c:f>
              <c:strCache>
                <c:ptCount val="10"/>
                <c:pt idx="0">
                  <c:v>04-05</c:v>
                </c:pt>
                <c:pt idx="1">
                  <c:v>05-06</c:v>
                </c:pt>
                <c:pt idx="2">
                  <c:v>06-07</c:v>
                </c:pt>
                <c:pt idx="3">
                  <c:v>07-08</c:v>
                </c:pt>
                <c:pt idx="4">
                  <c:v>08-09</c:v>
                </c:pt>
                <c:pt idx="5">
                  <c:v>09-10</c:v>
                </c:pt>
                <c:pt idx="6">
                  <c:v>10-11</c:v>
                </c:pt>
                <c:pt idx="7">
                  <c:v>11-12</c:v>
                </c:pt>
                <c:pt idx="8">
                  <c:v>12-13</c:v>
                </c:pt>
                <c:pt idx="9">
                  <c:v>13-14</c:v>
                </c:pt>
              </c:strCache>
            </c:strRef>
          </c:cat>
          <c:val>
            <c:numRef>
              <c:f>Sheet1!$C$5:$C$14</c:f>
              <c:numCache>
                <c:formatCode>General</c:formatCode>
                <c:ptCount val="10"/>
                <c:pt idx="0">
                  <c:v>12</c:v>
                </c:pt>
                <c:pt idx="1">
                  <c:v>17</c:v>
                </c:pt>
                <c:pt idx="2">
                  <c:v>17</c:v>
                </c:pt>
                <c:pt idx="3">
                  <c:v>15</c:v>
                </c:pt>
                <c:pt idx="4">
                  <c:v>15</c:v>
                </c:pt>
                <c:pt idx="5">
                  <c:v>19</c:v>
                </c:pt>
                <c:pt idx="6">
                  <c:v>21</c:v>
                </c:pt>
                <c:pt idx="7">
                  <c:v>25</c:v>
                </c:pt>
                <c:pt idx="8">
                  <c:v>22</c:v>
                </c:pt>
                <c:pt idx="9">
                  <c:v>26</c:v>
                </c:pt>
              </c:numCache>
            </c:numRef>
          </c:val>
          <c:smooth val="0"/>
        </c:ser>
        <c:ser>
          <c:idx val="2"/>
          <c:order val="2"/>
          <c:tx>
            <c:v>Assist Prof</c:v>
          </c:tx>
          <c:spPr>
            <a:ln w="19050">
              <a:solidFill>
                <a:srgbClr val="002060"/>
              </a:solidFill>
            </a:ln>
          </c:spPr>
          <c:marker>
            <c:symbol val="triangle"/>
            <c:size val="6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cat>
            <c:strRef>
              <c:f>Sheet1!$A$5:$A$14</c:f>
              <c:strCache>
                <c:ptCount val="10"/>
                <c:pt idx="0">
                  <c:v>04-05</c:v>
                </c:pt>
                <c:pt idx="1">
                  <c:v>05-06</c:v>
                </c:pt>
                <c:pt idx="2">
                  <c:v>06-07</c:v>
                </c:pt>
                <c:pt idx="3">
                  <c:v>07-08</c:v>
                </c:pt>
                <c:pt idx="4">
                  <c:v>08-09</c:v>
                </c:pt>
                <c:pt idx="5">
                  <c:v>09-10</c:v>
                </c:pt>
                <c:pt idx="6">
                  <c:v>10-11</c:v>
                </c:pt>
                <c:pt idx="7">
                  <c:v>11-12</c:v>
                </c:pt>
                <c:pt idx="8">
                  <c:v>12-13</c:v>
                </c:pt>
                <c:pt idx="9">
                  <c:v>13-14</c:v>
                </c:pt>
              </c:strCache>
            </c:strRef>
          </c:cat>
          <c:val>
            <c:numRef>
              <c:f>Sheet1!$D$5:$D$14</c:f>
              <c:numCache>
                <c:formatCode>General</c:formatCode>
                <c:ptCount val="10"/>
                <c:pt idx="0">
                  <c:v>8</c:v>
                </c:pt>
                <c:pt idx="1">
                  <c:v>18</c:v>
                </c:pt>
                <c:pt idx="2">
                  <c:v>27</c:v>
                </c:pt>
                <c:pt idx="3">
                  <c:v>30</c:v>
                </c:pt>
                <c:pt idx="4">
                  <c:v>29</c:v>
                </c:pt>
                <c:pt idx="5">
                  <c:v>28</c:v>
                </c:pt>
                <c:pt idx="6">
                  <c:v>34</c:v>
                </c:pt>
                <c:pt idx="7">
                  <c:v>37</c:v>
                </c:pt>
                <c:pt idx="8">
                  <c:v>29</c:v>
                </c:pt>
                <c:pt idx="9">
                  <c:v>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421824"/>
        <c:axId val="165424128"/>
      </c:lineChart>
      <c:catAx>
        <c:axId val="165421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Academic Year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2700000"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65424128"/>
        <c:crosses val="autoZero"/>
        <c:auto val="1"/>
        <c:lblAlgn val="ctr"/>
        <c:lblOffset val="100"/>
        <c:noMultiLvlLbl val="0"/>
      </c:catAx>
      <c:valAx>
        <c:axId val="165424128"/>
        <c:scaling>
          <c:orientation val="minMax"/>
          <c:max val="5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SC Percentile Rank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65421824"/>
        <c:crosses val="autoZero"/>
        <c:crossBetween val="between"/>
      </c:valAx>
      <c:spPr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7219824439455923"/>
          <c:y val="3.1242982044462988E-2"/>
          <c:w val="0.19827604310538399"/>
          <c:h val="0.18016567258032062"/>
        </c:manualLayout>
      </c:layout>
      <c:overlay val="0"/>
      <c:spPr>
        <a:solidFill>
          <a:schemeClr val="bg1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en-US" sz="1800">
                <a:latin typeface="Times New Roman" pitchFamily="18" charset="0"/>
                <a:cs typeface="Times New Roman" pitchFamily="18" charset="0"/>
              </a:rPr>
              <a:t>Number of AAUP IIB Church-related</a:t>
            </a:r>
            <a:r>
              <a:rPr lang="en-US" sz="1800" baseline="0">
                <a:latin typeface="Times New Roman" pitchFamily="18" charset="0"/>
                <a:cs typeface="Times New Roman" pitchFamily="18" charset="0"/>
              </a:rPr>
              <a:t> Institutions</a:t>
            </a:r>
            <a:endParaRPr lang="en-US" sz="18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818752530106466E-2"/>
          <c:y val="8.6061268553481479E-2"/>
          <c:w val="0.76058740506522249"/>
          <c:h val="0.80116989747466461"/>
        </c:manualLayout>
      </c:layout>
      <c:barChart>
        <c:barDir val="col"/>
        <c:grouping val="clustered"/>
        <c:varyColors val="0"/>
        <c:ser>
          <c:idx val="0"/>
          <c:order val="0"/>
          <c:tx>
            <c:v>Surveyed</c:v>
          </c:tx>
          <c:invertIfNegative val="0"/>
          <c:cat>
            <c:strRef>
              <c:f>Sheet2!$A$4:$A$13</c:f>
              <c:strCache>
                <c:ptCount val="10"/>
                <c:pt idx="0">
                  <c:v>99-00</c:v>
                </c:pt>
                <c:pt idx="1">
                  <c:v>05-06</c:v>
                </c:pt>
                <c:pt idx="2">
                  <c:v>06-07</c:v>
                </c:pt>
                <c:pt idx="3">
                  <c:v>07-08</c:v>
                </c:pt>
                <c:pt idx="4">
                  <c:v>08-09</c:v>
                </c:pt>
                <c:pt idx="5">
                  <c:v>09-10</c:v>
                </c:pt>
                <c:pt idx="6">
                  <c:v>10-11</c:v>
                </c:pt>
                <c:pt idx="7">
                  <c:v>11-12</c:v>
                </c:pt>
                <c:pt idx="8">
                  <c:v>12-13</c:v>
                </c:pt>
                <c:pt idx="9">
                  <c:v>13-14</c:v>
                </c:pt>
              </c:strCache>
            </c:strRef>
          </c:cat>
          <c:val>
            <c:numRef>
              <c:f>Sheet2!$B$4:$B$13</c:f>
              <c:numCache>
                <c:formatCode>General</c:formatCode>
                <c:ptCount val="10"/>
                <c:pt idx="0">
                  <c:v>397</c:v>
                </c:pt>
                <c:pt idx="1">
                  <c:v>376</c:v>
                </c:pt>
                <c:pt idx="2">
                  <c:v>370</c:v>
                </c:pt>
                <c:pt idx="3">
                  <c:v>368</c:v>
                </c:pt>
                <c:pt idx="4">
                  <c:v>368</c:v>
                </c:pt>
                <c:pt idx="5">
                  <c:v>366</c:v>
                </c:pt>
                <c:pt idx="6">
                  <c:v>349</c:v>
                </c:pt>
                <c:pt idx="7">
                  <c:v>342</c:v>
                </c:pt>
                <c:pt idx="8">
                  <c:v>341</c:v>
                </c:pt>
                <c:pt idx="9">
                  <c:v>336</c:v>
                </c:pt>
              </c:numCache>
            </c:numRef>
          </c:val>
        </c:ser>
        <c:ser>
          <c:idx val="1"/>
          <c:order val="1"/>
          <c:tx>
            <c:v>Responded</c:v>
          </c:tx>
          <c:invertIfNegative val="0"/>
          <c:cat>
            <c:strRef>
              <c:f>Sheet2!$A$4:$A$13</c:f>
              <c:strCache>
                <c:ptCount val="10"/>
                <c:pt idx="0">
                  <c:v>99-00</c:v>
                </c:pt>
                <c:pt idx="1">
                  <c:v>05-06</c:v>
                </c:pt>
                <c:pt idx="2">
                  <c:v>06-07</c:v>
                </c:pt>
                <c:pt idx="3">
                  <c:v>07-08</c:v>
                </c:pt>
                <c:pt idx="4">
                  <c:v>08-09</c:v>
                </c:pt>
                <c:pt idx="5">
                  <c:v>09-10</c:v>
                </c:pt>
                <c:pt idx="6">
                  <c:v>10-11</c:v>
                </c:pt>
                <c:pt idx="7">
                  <c:v>11-12</c:v>
                </c:pt>
                <c:pt idx="8">
                  <c:v>12-13</c:v>
                </c:pt>
                <c:pt idx="9">
                  <c:v>13-14</c:v>
                </c:pt>
              </c:strCache>
            </c:strRef>
          </c:cat>
          <c:val>
            <c:numRef>
              <c:f>Sheet2!$C$4:$C$13</c:f>
              <c:numCache>
                <c:formatCode>General</c:formatCode>
                <c:ptCount val="10"/>
                <c:pt idx="0">
                  <c:v>290</c:v>
                </c:pt>
                <c:pt idx="1">
                  <c:v>209</c:v>
                </c:pt>
                <c:pt idx="2">
                  <c:v>204</c:v>
                </c:pt>
                <c:pt idx="3">
                  <c:v>193</c:v>
                </c:pt>
                <c:pt idx="4">
                  <c:v>177</c:v>
                </c:pt>
                <c:pt idx="5">
                  <c:v>183</c:v>
                </c:pt>
                <c:pt idx="6">
                  <c:v>193</c:v>
                </c:pt>
                <c:pt idx="7">
                  <c:v>181</c:v>
                </c:pt>
                <c:pt idx="8">
                  <c:v>185</c:v>
                </c:pt>
                <c:pt idx="9">
                  <c:v>171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447552"/>
        <c:axId val="165449728"/>
      </c:barChart>
      <c:catAx>
        <c:axId val="165447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Academic Year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65449728"/>
        <c:crosses val="autoZero"/>
        <c:auto val="1"/>
        <c:lblAlgn val="ctr"/>
        <c:lblOffset val="100"/>
        <c:noMultiLvlLbl val="0"/>
      </c:catAx>
      <c:valAx>
        <c:axId val="1654497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400" b="1">
                    <a:latin typeface="Times New Roman" pitchFamily="18" charset="0"/>
                    <a:cs typeface="Times New Roman" pitchFamily="18" charset="0"/>
                  </a:rPr>
                  <a:t>Number</a:t>
                </a:r>
                <a:r>
                  <a:rPr lang="en-US" sz="1400" b="1" baseline="0">
                    <a:latin typeface="Times New Roman" pitchFamily="18" charset="0"/>
                    <a:cs typeface="Times New Roman" pitchFamily="18" charset="0"/>
                  </a:rPr>
                  <a:t> of Institutions</a:t>
                </a:r>
                <a:endParaRPr lang="en-US" sz="14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1701112584627207E-2"/>
              <c:y val="0.43854939307328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65447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02708934248615"/>
          <c:y val="8.8123061471610267E-2"/>
          <c:w val="0.12474272812130965"/>
          <c:h val="8.7197022090684057E-2"/>
        </c:manualLayout>
      </c:layout>
      <c:overlay val="0"/>
      <c:spPr>
        <a:ln>
          <a:solidFill>
            <a:schemeClr val="tx1"/>
          </a:solidFill>
        </a:ln>
      </c:spPr>
      <c:txPr>
        <a:bodyPr/>
        <a:lstStyle/>
        <a:p>
          <a:pPr>
            <a:defRPr sz="1400"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0.3555</cdr:x>
      <cdr:y>0.85465</cdr:y>
    </cdr:from>
    <cdr:to>
      <cdr:x>0.461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80926" y="607953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0.17362</cdr:x>
      <cdr:y>0.02853</cdr:y>
    </cdr:from>
    <cdr:to>
      <cdr:x>0.17586</cdr:x>
      <cdr:y>0.84641</cdr:y>
    </cdr:to>
    <cdr:sp macro="" textlink="">
      <cdr:nvSpPr>
        <cdr:cNvPr id="4" name="Straight Connector 3"/>
        <cdr:cNvSpPr/>
      </cdr:nvSpPr>
      <cdr:spPr>
        <a:xfrm xmlns:a="http://schemas.openxmlformats.org/drawingml/2006/main" rot="16200000" flipH="1">
          <a:off x="-1058350" y="2742480"/>
          <a:ext cx="5145450" cy="1941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0070C0"/>
          </a:solidFill>
          <a:prstDash val="lg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0.16534</cdr:x>
      <cdr:y>0.08315</cdr:y>
    </cdr:from>
    <cdr:to>
      <cdr:x>0.16852</cdr:x>
      <cdr:y>0.88403</cdr:y>
    </cdr:to>
    <cdr:sp macro="" textlink="">
      <cdr:nvSpPr>
        <cdr:cNvPr id="5" name="Straight Connector 4"/>
        <cdr:cNvSpPr/>
      </cdr:nvSpPr>
      <cdr:spPr>
        <a:xfrm xmlns:a="http://schemas.openxmlformats.org/drawingml/2006/main">
          <a:off x="1435652" y="524566"/>
          <a:ext cx="27609" cy="5052392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  <a:prstDash val="lg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0.10334</cdr:x>
      <cdr:y>0.13129</cdr:y>
    </cdr:from>
    <cdr:to>
      <cdr:x>0.16852</cdr:x>
      <cdr:y>0.17287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97297" y="828232"/>
          <a:ext cx="565954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73%</a:t>
          </a:r>
        </a:p>
      </cdr:txBody>
    </cdr:sp>
  </cdr:relSizeAnchor>
  <cdr:relSizeAnchor xmlns:cdr="http://schemas.openxmlformats.org/drawingml/2006/chartDrawing">
    <cdr:from>
      <cdr:x>0.18124</cdr:x>
      <cdr:y>0.17068</cdr:y>
    </cdr:from>
    <cdr:to>
      <cdr:x>0.24642</cdr:x>
      <cdr:y>0.21225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1573702" y="1076767"/>
          <a:ext cx="565954" cy="262248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56%</a:t>
          </a:r>
        </a:p>
      </cdr:txBody>
    </cdr:sp>
  </cdr:relSizeAnchor>
  <cdr:relSizeAnchor xmlns:cdr="http://schemas.openxmlformats.org/drawingml/2006/chartDrawing">
    <cdr:from>
      <cdr:x>0.25914</cdr:x>
      <cdr:y>0.17724</cdr:y>
    </cdr:from>
    <cdr:to>
      <cdr:x>0.32432</cdr:x>
      <cdr:y>0.21882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2250101" y="1118134"/>
          <a:ext cx="565954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55%</a:t>
          </a:r>
        </a:p>
      </cdr:txBody>
    </cdr:sp>
  </cdr:relSizeAnchor>
  <cdr:relSizeAnchor xmlns:cdr="http://schemas.openxmlformats.org/drawingml/2006/chartDrawing">
    <cdr:from>
      <cdr:x>0.33227</cdr:x>
      <cdr:y>0.18381</cdr:y>
    </cdr:from>
    <cdr:to>
      <cdr:x>0.39746</cdr:x>
      <cdr:y>0.22539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2885086" y="1159581"/>
          <a:ext cx="566041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52%</a:t>
          </a:r>
        </a:p>
      </cdr:txBody>
    </cdr:sp>
  </cdr:relSizeAnchor>
  <cdr:relSizeAnchor xmlns:cdr="http://schemas.openxmlformats.org/drawingml/2006/chartDrawing">
    <cdr:from>
      <cdr:x>0.41018</cdr:x>
      <cdr:y>0.18819</cdr:y>
    </cdr:from>
    <cdr:to>
      <cdr:x>0.47536</cdr:x>
      <cdr:y>0.22976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3561571" y="1187190"/>
          <a:ext cx="565954" cy="262248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48%</a:t>
          </a:r>
        </a:p>
      </cdr:txBody>
    </cdr:sp>
  </cdr:relSizeAnchor>
  <cdr:relSizeAnchor xmlns:cdr="http://schemas.openxmlformats.org/drawingml/2006/chartDrawing">
    <cdr:from>
      <cdr:x>0.48808</cdr:x>
      <cdr:y>0.19255</cdr:y>
    </cdr:from>
    <cdr:to>
      <cdr:x>0.55326</cdr:x>
      <cdr:y>0.23413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4237965" y="1214747"/>
          <a:ext cx="565954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50%</a:t>
          </a:r>
        </a:p>
      </cdr:txBody>
    </cdr:sp>
  </cdr:relSizeAnchor>
  <cdr:relSizeAnchor xmlns:cdr="http://schemas.openxmlformats.org/drawingml/2006/chartDrawing">
    <cdr:from>
      <cdr:x>0.55803</cdr:x>
      <cdr:y>0.221</cdr:y>
    </cdr:from>
    <cdr:to>
      <cdr:x>0.62321</cdr:x>
      <cdr:y>0.26258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4845347" y="1394215"/>
          <a:ext cx="565954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55%</a:t>
          </a:r>
        </a:p>
      </cdr:txBody>
    </cdr:sp>
  </cdr:relSizeAnchor>
  <cdr:relSizeAnchor xmlns:cdr="http://schemas.openxmlformats.org/drawingml/2006/chartDrawing">
    <cdr:from>
      <cdr:x>0.63434</cdr:x>
      <cdr:y>0.22538</cdr:y>
    </cdr:from>
    <cdr:to>
      <cdr:x>0.69952</cdr:x>
      <cdr:y>0.26696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5507940" y="1421806"/>
          <a:ext cx="565954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53%</a:t>
          </a:r>
        </a:p>
      </cdr:txBody>
    </cdr:sp>
  </cdr:relSizeAnchor>
  <cdr:relSizeAnchor xmlns:cdr="http://schemas.openxmlformats.org/drawingml/2006/chartDrawing">
    <cdr:from>
      <cdr:x>0.71065</cdr:x>
      <cdr:y>0.22757</cdr:y>
    </cdr:from>
    <cdr:to>
      <cdr:x>0.77583</cdr:x>
      <cdr:y>0.26915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6170535" y="1435622"/>
          <a:ext cx="565954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54%</a:t>
          </a:r>
        </a:p>
      </cdr:txBody>
    </cdr:sp>
  </cdr:relSizeAnchor>
  <cdr:relSizeAnchor xmlns:cdr="http://schemas.openxmlformats.org/drawingml/2006/chartDrawing">
    <cdr:from>
      <cdr:x>0.78696</cdr:x>
      <cdr:y>0.22538</cdr:y>
    </cdr:from>
    <cdr:to>
      <cdr:x>0.85215</cdr:x>
      <cdr:y>0.26696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6833127" y="1421829"/>
          <a:ext cx="566041" cy="2623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400" b="1">
              <a:latin typeface="Times New Roman" pitchFamily="18" charset="0"/>
              <a:cs typeface="Times New Roman" pitchFamily="18" charset="0"/>
            </a:rPr>
            <a:t>51%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Rank</vt:lpstr>
    </vt:vector>
  </TitlesOfParts>
  <Company>Southwestern College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</dc:title>
  <dc:creator>Southwestern College</dc:creator>
  <cp:lastModifiedBy>Lonnie Boyd</cp:lastModifiedBy>
  <cp:revision>2</cp:revision>
  <cp:lastPrinted>2015-02-10T22:37:00Z</cp:lastPrinted>
  <dcterms:created xsi:type="dcterms:W3CDTF">2015-05-07T15:30:00Z</dcterms:created>
  <dcterms:modified xsi:type="dcterms:W3CDTF">2015-05-07T15:30:00Z</dcterms:modified>
</cp:coreProperties>
</file>